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方正小标宋简体" w:eastAsia="方正小标宋简体"/>
          <w:sz w:val="32"/>
          <w:szCs w:val="32"/>
        </w:rPr>
      </w:pPr>
      <w:bookmarkStart w:id="0" w:name="_GoBack"/>
      <w:r>
        <w:rPr>
          <w:rFonts w:hint="eastAsia" w:ascii="黑体" w:hAnsi="黑体" w:eastAsia="黑体"/>
          <w:sz w:val="32"/>
          <w:szCs w:val="32"/>
        </w:rPr>
        <w:t>附件</w:t>
      </w:r>
      <w:r>
        <w:rPr>
          <w:rFonts w:hint="eastAsia" w:ascii="黑体" w:hAnsi="黑体" w:eastAsia="黑体"/>
          <w:sz w:val="32"/>
          <w:szCs w:val="32"/>
          <w:lang w:val="en-US" w:eastAsia="zh-CN"/>
        </w:rPr>
        <w:t>5</w:t>
      </w:r>
    </w:p>
    <w:bookmarkEnd w:id="0"/>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新兴行业领域有关单位消防安全监管职责</w:t>
      </w:r>
    </w:p>
    <w:p>
      <w:pPr>
        <w:keepNext w:val="0"/>
        <w:keepLines w:val="0"/>
        <w:pageBreakBefore w:val="0"/>
        <w:widowControl w:val="0"/>
        <w:kinsoku/>
        <w:wordWrap/>
        <w:overflowPunct/>
        <w:topLinePunct w:val="0"/>
        <w:autoSpaceDE/>
        <w:autoSpaceDN/>
        <w:bidi w:val="0"/>
        <w:adjustRightInd/>
        <w:snapToGrid/>
        <w:spacing w:line="520" w:lineRule="exact"/>
        <w:ind w:firstLine="800" w:firstLineChars="250"/>
        <w:textAlignment w:val="auto"/>
        <w:rPr>
          <w:rFonts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800" w:firstLineChars="250"/>
        <w:textAlignment w:val="auto"/>
        <w:rPr>
          <w:rFonts w:ascii="黑体" w:hAnsi="黑体" w:eastAsia="黑体"/>
          <w:sz w:val="32"/>
          <w:szCs w:val="32"/>
        </w:rPr>
      </w:pPr>
      <w:r>
        <w:rPr>
          <w:rFonts w:hint="eastAsia" w:ascii="黑体" w:hAnsi="黑体" w:eastAsia="黑体"/>
          <w:sz w:val="32"/>
          <w:szCs w:val="32"/>
        </w:rPr>
        <w:t>一</w:t>
      </w:r>
      <w:r>
        <w:rPr>
          <w:rFonts w:ascii="黑体" w:hAnsi="黑体" w:eastAsia="黑体"/>
          <w:sz w:val="32"/>
          <w:szCs w:val="32"/>
        </w:rPr>
        <w:t>、</w:t>
      </w:r>
      <w:r>
        <w:rPr>
          <w:rFonts w:hint="eastAsia" w:ascii="黑体" w:hAnsi="黑体" w:eastAsia="黑体"/>
          <w:sz w:val="32"/>
          <w:szCs w:val="32"/>
        </w:rPr>
        <w:t>电化学储能电站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（一）</w:t>
      </w:r>
      <w:r>
        <w:rPr>
          <w:rFonts w:hint="eastAsia" w:ascii="仿宋_GB2312" w:hAnsi="仿宋_GB2312" w:eastAsia="仿宋_GB2312" w:cs="仿宋_GB2312"/>
          <w:sz w:val="32"/>
          <w:szCs w:val="32"/>
        </w:rPr>
        <w:t>电化学储能行业主管部门负责履行安全监管责任。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（二）县发展改革局：</w:t>
      </w:r>
      <w:r>
        <w:rPr>
          <w:rFonts w:hint="eastAsia" w:ascii="仿宋_GB2312" w:hAnsi="仿宋_GB2312" w:eastAsia="仿宋_GB2312" w:cs="仿宋_GB2312"/>
          <w:sz w:val="32"/>
          <w:szCs w:val="32"/>
        </w:rPr>
        <w:t>负责统筹储能电站建设，按照国家及行业相关要求规范储能项目准入管理，依据投资有关法律、法规及配套制度对电化学储能项目实行备案管理。负责在建电力工程施工安全和工程质量监管，指导和督促各</w:t>
      </w:r>
      <w:r>
        <w:rPr>
          <w:rFonts w:hint="eastAsia" w:ascii="仿宋_GB2312" w:hAnsi="仿宋_GB2312" w:eastAsia="仿宋_GB2312" w:cs="仿宋_GB2312"/>
          <w:sz w:val="32"/>
          <w:szCs w:val="32"/>
          <w:lang w:bidi="ar"/>
        </w:rPr>
        <w:t>乡镇（</w:t>
      </w:r>
      <w:r>
        <w:rPr>
          <w:rFonts w:hint="eastAsia" w:ascii="仿宋_GB2312" w:hAnsi="仿宋_GB2312" w:eastAsia="仿宋_GB2312" w:cs="仿宋_GB2312"/>
          <w:sz w:val="32"/>
          <w:szCs w:val="32"/>
          <w:lang w:eastAsia="zh-CN" w:bidi="ar"/>
        </w:rPr>
        <w:t>华侨</w:t>
      </w:r>
      <w:r>
        <w:rPr>
          <w:rFonts w:hint="eastAsia" w:ascii="仿宋_GB2312" w:hAnsi="仿宋_GB2312" w:eastAsia="仿宋_GB2312" w:cs="仿宋_GB2312"/>
          <w:sz w:val="32"/>
          <w:szCs w:val="32"/>
          <w:lang w:bidi="ar"/>
        </w:rPr>
        <w:t>管理区）</w:t>
      </w:r>
      <w:r>
        <w:rPr>
          <w:rFonts w:hint="eastAsia" w:ascii="仿宋_GB2312" w:hAnsi="仿宋_GB2312" w:eastAsia="仿宋_GB2312" w:cs="仿宋_GB2312"/>
          <w:sz w:val="32"/>
          <w:szCs w:val="32"/>
        </w:rPr>
        <w:t>开展在建电力工程安全消防监管工作。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bidi="ar"/>
        </w:rPr>
        <w:t>县</w:t>
      </w:r>
      <w:r>
        <w:rPr>
          <w:rFonts w:hint="eastAsia" w:ascii="仿宋_GB2312" w:hAnsi="仿宋_GB2312" w:eastAsia="仿宋_GB2312" w:cs="仿宋_GB2312"/>
          <w:sz w:val="32"/>
          <w:szCs w:val="32"/>
        </w:rPr>
        <w:t>市场</w:t>
      </w:r>
      <w:r>
        <w:rPr>
          <w:rFonts w:hint="eastAsia" w:ascii="仿宋_GB2312" w:hAnsi="仿宋_GB2312" w:eastAsia="仿宋_GB2312" w:cs="仿宋_GB2312"/>
          <w:sz w:val="32"/>
          <w:szCs w:val="32"/>
          <w:lang w:eastAsia="zh-CN"/>
        </w:rPr>
        <w:t>监管</w:t>
      </w:r>
      <w:r>
        <w:rPr>
          <w:rFonts w:hint="eastAsia" w:ascii="仿宋_GB2312" w:hAnsi="仿宋_GB2312" w:eastAsia="仿宋_GB2312" w:cs="仿宋_GB2312"/>
          <w:sz w:val="32"/>
          <w:szCs w:val="32"/>
        </w:rPr>
        <w:t>局：负责加强生产和流通领域储能相关产品质量监督管理。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bidi="ar"/>
        </w:rPr>
        <w:t>县</w:t>
      </w:r>
      <w:r>
        <w:rPr>
          <w:rFonts w:hint="eastAsia" w:ascii="仿宋_GB2312" w:hAnsi="仿宋_GB2312" w:eastAsia="仿宋_GB2312" w:cs="仿宋_GB2312"/>
          <w:sz w:val="32"/>
          <w:szCs w:val="32"/>
        </w:rPr>
        <w:t>住房城乡建设局：</w:t>
      </w:r>
      <w:r>
        <w:rPr>
          <w:rFonts w:hint="eastAsia" w:ascii="仿宋_GB2312" w:hAnsi="仿宋_GB2312" w:eastAsia="仿宋_GB2312" w:cs="仿宋_GB2312"/>
          <w:sz w:val="32"/>
          <w:szCs w:val="32"/>
          <w:lang w:eastAsia="zh-CN"/>
        </w:rPr>
        <w:t>负责储能电站工程消防设计审查验收备案工作，依照相关标准、设计评价与审查管理制度，对属特殊建设工程的储能电站工程设计文件进行审查。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w:t>
      </w:r>
      <w:r>
        <w:rPr>
          <w:rFonts w:hint="eastAsia" w:ascii="仿宋_GB2312" w:hAnsi="仿宋_GB2312" w:eastAsia="仿宋_GB2312" w:cs="仿宋_GB2312"/>
          <w:sz w:val="32"/>
          <w:szCs w:val="32"/>
          <w:lang w:bidi="ar"/>
        </w:rPr>
        <w:t>县</w:t>
      </w:r>
      <w:r>
        <w:rPr>
          <w:rFonts w:hint="eastAsia" w:ascii="仿宋_GB2312" w:hAnsi="仿宋_GB2312" w:eastAsia="仿宋_GB2312" w:cs="仿宋_GB2312"/>
          <w:sz w:val="32"/>
          <w:szCs w:val="32"/>
        </w:rPr>
        <w:t>消防救援大队：依法督促指导储能电站落实单位消防安全主体责任，负责编制储能电站火灾扑救要点，组织专项训练和实地演练，提升事故应急救援能力。</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w:t>
      </w:r>
      <w:r>
        <w:rPr>
          <w:rFonts w:hint="eastAsia" w:ascii="黑体" w:hAnsi="黑体" w:eastAsia="黑体"/>
          <w:sz w:val="32"/>
          <w:szCs w:val="32"/>
        </w:rPr>
        <w:t>电动自行车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（一）电动自行车行业有关部门履行安全监督管理。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sz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bidi="ar"/>
        </w:rPr>
        <w:t>县</w:t>
      </w:r>
      <w:r>
        <w:rPr>
          <w:rFonts w:hint="eastAsia" w:ascii="仿宋_GB2312" w:hAnsi="仿宋_GB2312" w:eastAsia="仿宋_GB2312" w:cs="仿宋_GB2312"/>
          <w:sz w:val="32"/>
          <w:szCs w:val="32"/>
        </w:rPr>
        <w:t>科技工贸信息化局：会同县市场监管局等部门监督检查电动自行车生产企业落实电动自行车整车强制性国家标准情况，加强电动自行车生产源头环节质量安全。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bidi="ar"/>
        </w:rPr>
        <w:t>县</w:t>
      </w:r>
      <w:r>
        <w:rPr>
          <w:rFonts w:hint="eastAsia" w:ascii="仿宋_GB2312" w:hAnsi="仿宋_GB2312" w:eastAsia="仿宋_GB2312" w:cs="仿宋_GB2312"/>
          <w:sz w:val="32"/>
          <w:szCs w:val="32"/>
        </w:rPr>
        <w:t>公安局：协助市场监管部门开展电动自行车流通销售环节执法检查。配合消防救援机构、住房城乡建设等部门加大对电动自行车违法违规停放充电行为的查处力度。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柳城</w:t>
      </w:r>
      <w:r>
        <w:rPr>
          <w:rFonts w:hint="eastAsia" w:ascii="仿宋_GB2312" w:hAnsi="仿宋_GB2312" w:eastAsia="仿宋_GB2312" w:cs="仿宋_GB2312"/>
          <w:sz w:val="32"/>
          <w:szCs w:val="32"/>
        </w:rPr>
        <w:t>生态环境局：负责提醒督促电动自行车废铅蓄电池收集贮存和利用单位落实安全生产等相关法律法规要求。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w:t>
      </w:r>
      <w:r>
        <w:rPr>
          <w:rFonts w:hint="eastAsia" w:ascii="仿宋_GB2312" w:hAnsi="仿宋_GB2312" w:eastAsia="仿宋_GB2312" w:cs="仿宋_GB2312"/>
          <w:sz w:val="32"/>
          <w:szCs w:val="32"/>
          <w:lang w:bidi="ar"/>
        </w:rPr>
        <w:t>县</w:t>
      </w:r>
      <w:r>
        <w:rPr>
          <w:rFonts w:hint="eastAsia" w:ascii="仿宋_GB2312" w:hAnsi="仿宋_GB2312" w:eastAsia="仿宋_GB2312" w:cs="仿宋_GB2312"/>
          <w:sz w:val="32"/>
          <w:szCs w:val="32"/>
        </w:rPr>
        <w:t>住房城乡建设局：重点督促物业服务企业按照法律规定和合同约定，配合做好住宅小区电动自行车停放消防安全管理。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w:t>
      </w:r>
      <w:r>
        <w:rPr>
          <w:rFonts w:hint="eastAsia" w:ascii="仿宋_GB2312" w:hAnsi="仿宋_GB2312" w:eastAsia="仿宋_GB2312" w:cs="仿宋_GB2312"/>
          <w:sz w:val="32"/>
          <w:szCs w:val="32"/>
          <w:lang w:bidi="ar"/>
        </w:rPr>
        <w:t>县</w:t>
      </w:r>
      <w:r>
        <w:rPr>
          <w:rFonts w:hint="eastAsia" w:ascii="仿宋_GB2312" w:hAnsi="仿宋_GB2312" w:eastAsia="仿宋_GB2312" w:cs="仿宋_GB2312"/>
          <w:sz w:val="32"/>
          <w:szCs w:val="32"/>
        </w:rPr>
        <w:t>市场</w:t>
      </w:r>
      <w:r>
        <w:rPr>
          <w:rFonts w:hint="eastAsia" w:ascii="仿宋_GB2312" w:hAnsi="仿宋_GB2312" w:eastAsia="仿宋_GB2312" w:cs="仿宋_GB2312"/>
          <w:sz w:val="32"/>
          <w:szCs w:val="32"/>
          <w:lang w:eastAsia="zh-CN"/>
        </w:rPr>
        <w:t>监管</w:t>
      </w:r>
      <w:r>
        <w:rPr>
          <w:rFonts w:hint="eastAsia" w:ascii="仿宋_GB2312" w:hAnsi="仿宋_GB2312" w:eastAsia="仿宋_GB2312" w:cs="仿宋_GB2312"/>
          <w:sz w:val="32"/>
          <w:szCs w:val="32"/>
        </w:rPr>
        <w:t>局：会同公安等部门加强对电动自行车强制性产品认证管理，加强销售环节执法检查，开展流通领域电动自行车质量监督抽查，加大对提供电动自行车非法改装服务、设备商家的处罚力度。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w:t>
      </w:r>
      <w:r>
        <w:rPr>
          <w:rFonts w:hint="eastAsia" w:ascii="仿宋_GB2312" w:hAnsi="仿宋_GB2312" w:eastAsia="仿宋_GB2312" w:cs="仿宋_GB2312"/>
          <w:sz w:val="32"/>
          <w:szCs w:val="32"/>
          <w:lang w:bidi="ar"/>
        </w:rPr>
        <w:t>县</w:t>
      </w:r>
      <w:r>
        <w:rPr>
          <w:rFonts w:hint="eastAsia" w:ascii="仿宋_GB2312" w:hAnsi="仿宋_GB2312" w:eastAsia="仿宋_GB2312" w:cs="仿宋_GB2312"/>
          <w:sz w:val="32"/>
          <w:szCs w:val="32"/>
        </w:rPr>
        <w:t>消防救援大队：依职责组织开展电动自行车消防安全专项整治。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w:t>
      </w:r>
      <w:r>
        <w:rPr>
          <w:rFonts w:hint="eastAsia" w:ascii="仿宋_GB2312" w:hAnsi="仿宋_GB2312" w:eastAsia="仿宋_GB2312" w:cs="仿宋_GB2312"/>
          <w:sz w:val="32"/>
          <w:szCs w:val="32"/>
          <w:lang w:bidi="ar"/>
        </w:rPr>
        <w:t>县</w:t>
      </w:r>
      <w:r>
        <w:rPr>
          <w:rFonts w:hint="eastAsia" w:ascii="仿宋_GB2312" w:hAnsi="仿宋_GB2312" w:eastAsia="仿宋_GB2312" w:cs="仿宋_GB2312"/>
          <w:sz w:val="32"/>
          <w:szCs w:val="32"/>
        </w:rPr>
        <w:t>公安局交警大队：加强电动自行车登记管理。负责电动自行车交通违法行为执法管控，对执法及事故查处过程中发现的涉及非法改装、违法生产销售等问题及时通报有关部门。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室内冰雪场所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楷体_GB2312" w:cs="楷体_GB2312"/>
          <w:sz w:val="32"/>
        </w:rPr>
      </w:pPr>
      <w:r>
        <w:rPr>
          <w:rFonts w:hint="eastAsia" w:ascii="Times New Roman" w:hAnsi="Times New Roman" w:eastAsia="楷体_GB2312" w:cs="楷体_GB2312"/>
          <w:sz w:val="32"/>
        </w:rPr>
        <w:t>（一）</w:t>
      </w:r>
      <w:r>
        <w:rPr>
          <w:rFonts w:hint="eastAsia" w:ascii="Times New Roman" w:hAnsi="Times New Roman" w:eastAsia="仿宋_GB2312" w:cs="仿宋_GB2312"/>
          <w:sz w:val="32"/>
        </w:rPr>
        <w:t>室内冰雪场所行业有关部门履行安全监督管理。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bidi="ar"/>
        </w:rPr>
        <w:t>县</w:t>
      </w:r>
      <w:r>
        <w:rPr>
          <w:rFonts w:hint="eastAsia" w:ascii="仿宋_GB2312" w:hAnsi="仿宋_GB2312" w:eastAsia="仿宋_GB2312" w:cs="仿宋_GB2312"/>
          <w:sz w:val="32"/>
          <w:szCs w:val="32"/>
        </w:rPr>
        <w:t>住房城乡建设局：</w:t>
      </w:r>
      <w:r>
        <w:rPr>
          <w:rFonts w:hint="eastAsia" w:ascii="仿宋_GB2312" w:hAnsi="仿宋_GB2312" w:eastAsia="仿宋_GB2312" w:cs="仿宋_GB2312"/>
          <w:sz w:val="32"/>
          <w:szCs w:val="32"/>
          <w:lang w:eastAsia="zh-CN"/>
        </w:rPr>
        <w:t>对已办理施工许可的室内冰雪场所涉及房屋市政工程领域的项目开展工程安全监督工作。</w:t>
      </w:r>
    </w:p>
    <w:p>
      <w:pPr>
        <w:keepNext w:val="0"/>
        <w:keepLines w:val="0"/>
        <w:pageBreakBefore w:val="0"/>
        <w:widowControl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rPr>
        <w:t>（三）县文化体育广电旅游局：</w:t>
      </w:r>
      <w:r>
        <w:rPr>
          <w:rFonts w:hint="eastAsia" w:ascii="仿宋_GB2312" w:hAnsi="仿宋_GB2312" w:eastAsia="仿宋_GB2312" w:cs="仿宋_GB2312"/>
          <w:sz w:val="32"/>
          <w:szCs w:val="32"/>
          <w:u w:val="none"/>
        </w:rPr>
        <w:t>负责监督指导涉及体育项目审批的室内冰雪场所</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A级旅游景区室内冰雪场所项目及游乐场所和游乐设施安全管理工作，依法参与安全事故的应急处置和应急救援。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bidi="ar"/>
        </w:rPr>
        <w:t>县</w:t>
      </w:r>
      <w:r>
        <w:rPr>
          <w:rFonts w:hint="eastAsia" w:ascii="仿宋_GB2312" w:hAnsi="仿宋_GB2312" w:eastAsia="仿宋_GB2312" w:cs="仿宋_GB2312"/>
          <w:sz w:val="32"/>
          <w:szCs w:val="32"/>
        </w:rPr>
        <w:t>市场</w:t>
      </w:r>
      <w:r>
        <w:rPr>
          <w:rFonts w:hint="eastAsia" w:ascii="仿宋_GB2312" w:hAnsi="仿宋_GB2312" w:eastAsia="仿宋_GB2312" w:cs="仿宋_GB2312"/>
          <w:sz w:val="32"/>
          <w:szCs w:val="32"/>
          <w:lang w:eastAsia="zh-CN"/>
        </w:rPr>
        <w:t>监管</w:t>
      </w:r>
      <w:r>
        <w:rPr>
          <w:rFonts w:hint="eastAsia" w:ascii="仿宋_GB2312" w:hAnsi="仿宋_GB2312" w:eastAsia="仿宋_GB2312" w:cs="仿宋_GB2312"/>
          <w:sz w:val="32"/>
          <w:szCs w:val="32"/>
        </w:rPr>
        <w:t>局：负责对列入《特种设备目录》（原国家质检总局2014年第114号公告）的设备实施监督检查。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）县消防救援大队：依职责负责室内冰雪场所安全突发事件应对处置工作，指导相关部门和单位场所落实消防安全管理责任。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黑体" w:hAnsi="黑体" w:eastAsia="黑体"/>
          <w:sz w:val="32"/>
        </w:rPr>
      </w:pPr>
      <w:r>
        <w:rPr>
          <w:rFonts w:hint="eastAsia" w:ascii="黑体" w:hAnsi="黑体" w:eastAsia="黑体"/>
          <w:sz w:val="32"/>
          <w:szCs w:val="32"/>
        </w:rPr>
        <w:t>四</w:t>
      </w:r>
      <w:r>
        <w:rPr>
          <w:rFonts w:ascii="黑体" w:hAnsi="黑体" w:eastAsia="黑体"/>
          <w:sz w:val="32"/>
          <w:szCs w:val="32"/>
        </w:rPr>
        <w:t>、</w:t>
      </w:r>
      <w:r>
        <w:rPr>
          <w:rFonts w:hint="eastAsia" w:ascii="黑体" w:hAnsi="黑体" w:eastAsia="黑体"/>
          <w:sz w:val="32"/>
          <w:szCs w:val="32"/>
        </w:rPr>
        <w:t>醇基液体燃料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本职责中的醇基液体燃料是指符合《醇基液体燃料》（GB16663-1996）的要求，以甲醇、乙醇等醇类物质为主要成分配置的液体燃料，作为炉灶燃料使用。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bidi="ar"/>
        </w:rPr>
        <w:t>县</w:t>
      </w:r>
      <w:r>
        <w:rPr>
          <w:rFonts w:hint="eastAsia" w:ascii="仿宋_GB2312" w:hAnsi="仿宋_GB2312" w:eastAsia="仿宋_GB2312" w:cs="仿宋_GB2312"/>
          <w:sz w:val="32"/>
          <w:szCs w:val="32"/>
        </w:rPr>
        <w:t>科技工贸信息化局：指导督促使用醇基液体燃料的餐饮经营主体贯彻执行安全生产法律法规，落实安全防范措施。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bidi="ar"/>
        </w:rPr>
        <w:t>县</w:t>
      </w:r>
      <w:r>
        <w:rPr>
          <w:rFonts w:hint="eastAsia" w:ascii="仿宋_GB2312" w:hAnsi="仿宋_GB2312" w:eastAsia="仿宋_GB2312" w:cs="仿宋_GB2312"/>
          <w:sz w:val="32"/>
          <w:szCs w:val="32"/>
        </w:rPr>
        <w:t>应急局：负责对属于危险化学品的醇基液体燃料的生产、经营实施监督管理，会同有关部门对新建、改建、扩建生产、经营属于危险化学品的醇基液体燃料的企业依法查处非法生产、经营醇基液体燃料的行为</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bidi="ar"/>
        </w:rPr>
        <w:t>县</w:t>
      </w:r>
      <w:r>
        <w:rPr>
          <w:rFonts w:hint="eastAsia" w:ascii="仿宋_GB2312" w:hAnsi="仿宋_GB2312" w:eastAsia="仿宋_GB2312" w:cs="仿宋_GB2312"/>
          <w:sz w:val="32"/>
          <w:szCs w:val="32"/>
        </w:rPr>
        <w:t>市场</w:t>
      </w:r>
      <w:r>
        <w:rPr>
          <w:rFonts w:hint="eastAsia" w:ascii="仿宋_GB2312" w:hAnsi="仿宋_GB2312" w:eastAsia="仿宋_GB2312" w:cs="仿宋_GB2312"/>
          <w:sz w:val="32"/>
          <w:szCs w:val="32"/>
          <w:lang w:eastAsia="zh-CN"/>
        </w:rPr>
        <w:t>监管</w:t>
      </w:r>
      <w:r>
        <w:rPr>
          <w:rFonts w:hint="eastAsia" w:ascii="仿宋_GB2312" w:hAnsi="仿宋_GB2312" w:eastAsia="仿宋_GB2312" w:cs="仿宋_GB2312"/>
          <w:sz w:val="32"/>
          <w:szCs w:val="32"/>
        </w:rPr>
        <w:t>局：加强生产、销售环节醇基液体燃料及醇基液体燃料灶具质量监督管理，配合主管部门依法查处无照经营醇基液体燃料（非危险化学品）的违法行为。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bidi="ar"/>
        </w:rPr>
        <w:t>县</w:t>
      </w:r>
      <w:r>
        <w:rPr>
          <w:rFonts w:hint="eastAsia" w:ascii="仿宋_GB2312" w:hAnsi="仿宋_GB2312" w:eastAsia="仿宋_GB2312" w:cs="仿宋_GB2312"/>
          <w:sz w:val="32"/>
          <w:szCs w:val="32"/>
        </w:rPr>
        <w:t>公安局：负责醇基液体燃料运输车辆的道路交通安全管理，依法查处道路运输交通违法行为；对构成犯罪的非法生产、经营、储存、使用和运输醇基液体燃料行为依法追究刑事责任。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w:t>
      </w:r>
      <w:r>
        <w:rPr>
          <w:rFonts w:hint="eastAsia" w:ascii="仿宋_GB2312" w:hAnsi="仿宋_GB2312" w:eastAsia="仿宋_GB2312" w:cs="仿宋_GB2312"/>
          <w:sz w:val="32"/>
          <w:szCs w:val="32"/>
          <w:lang w:bidi="ar"/>
        </w:rPr>
        <w:t>县</w:t>
      </w:r>
      <w:r>
        <w:rPr>
          <w:rFonts w:hint="eastAsia" w:ascii="仿宋_GB2312" w:hAnsi="仿宋_GB2312" w:eastAsia="仿宋_GB2312" w:cs="仿宋_GB2312"/>
          <w:sz w:val="32"/>
          <w:szCs w:val="32"/>
        </w:rPr>
        <w:t>交通运输局：负责运输醇基液体燃料企业、车辆的资格管理；负责醇基液体燃料道路运输企业驾驶人员、装卸管理人员、押运人员的资格认定；依法查处不符合资格条件的运输企业、车辆以及驾驶人、押运员不具备资质等违法从事道路危险货物运输行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w:t>
      </w:r>
      <w:r>
        <w:rPr>
          <w:rFonts w:hint="eastAsia" w:ascii="仿宋_GB2312" w:hAnsi="仿宋_GB2312" w:eastAsia="仿宋_GB2312" w:cs="仿宋_GB2312"/>
          <w:sz w:val="32"/>
          <w:szCs w:val="32"/>
          <w:lang w:eastAsia="zh-CN"/>
        </w:rPr>
        <w:t>柳城</w:t>
      </w:r>
      <w:r>
        <w:rPr>
          <w:rFonts w:hint="eastAsia" w:ascii="仿宋_GB2312" w:hAnsi="仿宋_GB2312" w:eastAsia="仿宋_GB2312" w:cs="仿宋_GB2312"/>
          <w:sz w:val="32"/>
          <w:szCs w:val="32"/>
        </w:rPr>
        <w:t>生态环境局：按照生态环境相关法律法规，配合有关部门依法查处醇基液体燃料生产企业非法生产等行为。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w:t>
      </w:r>
      <w:r>
        <w:rPr>
          <w:rFonts w:hint="eastAsia" w:ascii="仿宋_GB2312" w:hAnsi="仿宋_GB2312" w:eastAsia="仿宋_GB2312" w:cs="仿宋_GB2312"/>
          <w:sz w:val="32"/>
          <w:szCs w:val="32"/>
          <w:lang w:bidi="ar"/>
        </w:rPr>
        <w:t>县</w:t>
      </w:r>
      <w:r>
        <w:rPr>
          <w:rFonts w:hint="eastAsia" w:ascii="仿宋_GB2312" w:hAnsi="仿宋_GB2312" w:eastAsia="仿宋_GB2312" w:cs="仿宋_GB2312"/>
          <w:sz w:val="32"/>
          <w:szCs w:val="32"/>
        </w:rPr>
        <w:t>住房城乡建设局：负责对新、改（扩）建醇基液体燃料生产、储存、经营涉及房屋建筑工程的消防设计审查验收管理工作。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（八）县消防救援大队：</w:t>
      </w:r>
      <w:r>
        <w:rPr>
          <w:rFonts w:hint="eastAsia" w:ascii="仿宋_GB2312" w:hAnsi="仿宋_GB2312" w:eastAsia="仿宋_GB2312" w:cs="仿宋_GB2312"/>
          <w:sz w:val="32"/>
          <w:szCs w:val="32"/>
        </w:rPr>
        <w:t>依法组织对餐饮场所履行消防安全职责情况进行监督抽查。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w:t>
      </w:r>
      <w:r>
        <w:rPr>
          <w:rFonts w:hint="eastAsia" w:ascii="仿宋_GB2312" w:hAnsi="仿宋_GB2312" w:eastAsia="仿宋_GB2312" w:cs="仿宋_GB2312"/>
          <w:sz w:val="32"/>
          <w:szCs w:val="32"/>
          <w:lang w:bidi="ar"/>
        </w:rPr>
        <w:t>县</w:t>
      </w:r>
      <w:r>
        <w:rPr>
          <w:rFonts w:hint="eastAsia" w:ascii="仿宋_GB2312" w:hAnsi="仿宋_GB2312" w:eastAsia="仿宋_GB2312" w:cs="仿宋_GB2312"/>
          <w:sz w:val="32"/>
          <w:szCs w:val="32"/>
        </w:rPr>
        <w:t>民政、教育、卫生健康等其他部门：做好相关行业领域醇基液体燃料使用的安全监管。</w:t>
      </w:r>
    </w:p>
    <w:p>
      <w:pPr>
        <w:spacing w:line="560" w:lineRule="exact"/>
        <w:rPr>
          <w:rFonts w:hint="eastAsia" w:ascii="仿宋_GB2312" w:hAnsi="仿宋_GB2312" w:eastAsia="仿宋_GB2312" w:cs="仿宋_GB2312"/>
          <w:sz w:val="32"/>
          <w:szCs w:val="32"/>
        </w:rPr>
      </w:pPr>
    </w:p>
    <w:sectPr>
      <w:footerReference r:id="rId3" w:type="default"/>
      <w:pgSz w:w="11906" w:h="16838"/>
      <w:pgMar w:top="2098" w:right="1474" w:bottom="1985"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altName w:val="Arial Unicode MS"/>
    <w:panose1 w:val="02010609060101010101"/>
    <w:charset w:val="86"/>
    <w:family w:val="modern"/>
    <w:pitch w:val="default"/>
    <w:sig w:usb0="00000000" w:usb1="00000000"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-465455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36.65pt;height:144pt;width:144pt;mso-position-horizontal:outside;mso-position-horizontal-relative:margin;mso-wrap-style:none;z-index:251659264;mso-width-relative:page;mso-height-relative:page;" filled="f" stroked="f" coordsize="21600,21600" o:gfxdata="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K89PsnWAAAACAEAAA8AAAAAAAAAAQAgAAAAIgAAAGRycy9kb3ducmV2LnhtbFBL&#10;AQIUABQAAAAIAIdO4kBrhfn7MQIAAGEEAAAOAAAAAAAAAAEAIAAAACUBAABkcnMvZTJvRG9jLnht&#10;bFBLBQYAAAAABgAGAFkBAADIBQAAAAA=&#10;">
              <v:fill on="f" focussize="0,0"/>
              <v:stroke on="f" weight="0.5pt"/>
              <v:imagedata o:title=""/>
              <o:lock v:ext="edit" aspectratio="f"/>
              <v:textbox inset="0mm,0mm,0mm,0mm" style="mso-fit-shape-to-text:t;">
                <w:txbxContent>
                  <w:p>
                    <w:pPr>
                      <w:pStyle w:val="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BiNWI5YmY5OWYxNzliMGFmMzk3ZWIwOTNjMjMzMWUifQ=="/>
  </w:docVars>
  <w:rsids>
    <w:rsidRoot w:val="003E4475"/>
    <w:rsid w:val="000D76A4"/>
    <w:rsid w:val="0015388F"/>
    <w:rsid w:val="0020481B"/>
    <w:rsid w:val="00292B6F"/>
    <w:rsid w:val="00392AFC"/>
    <w:rsid w:val="003E4475"/>
    <w:rsid w:val="0065530A"/>
    <w:rsid w:val="00723DF1"/>
    <w:rsid w:val="00920285"/>
    <w:rsid w:val="050A7B2B"/>
    <w:rsid w:val="154428AF"/>
    <w:rsid w:val="2B260240"/>
    <w:rsid w:val="2EC60DB5"/>
    <w:rsid w:val="3D4046C6"/>
    <w:rsid w:val="4B2B53F9"/>
    <w:rsid w:val="4C812511"/>
    <w:rsid w:val="535C7B6C"/>
    <w:rsid w:val="5644614A"/>
    <w:rsid w:val="609D2F9F"/>
    <w:rsid w:val="6A5C6505"/>
    <w:rsid w:val="6D1B23B6"/>
    <w:rsid w:val="7E4A55DE"/>
    <w:rsid w:val="7EEF20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before="100" w:beforeAutospacing="1" w:after="0"/>
      <w:ind w:firstLine="420" w:firstLineChars="200"/>
    </w:pPr>
  </w:style>
  <w:style w:type="paragraph" w:styleId="3">
    <w:name w:val="Body Text Indent"/>
    <w:basedOn w:val="1"/>
    <w:next w:val="4"/>
    <w:qFormat/>
    <w:uiPriority w:val="0"/>
    <w:pPr>
      <w:spacing w:after="120"/>
      <w:ind w:left="420" w:leftChars="200"/>
    </w:pPr>
    <w:rPr>
      <w:rFonts w:ascii="Times New Roman" w:hAnsi="Times New Roman"/>
    </w:rPr>
  </w:style>
  <w:style w:type="paragraph" w:styleId="4">
    <w:name w:val="Normal Indent"/>
    <w:basedOn w:val="1"/>
    <w:qFormat/>
    <w:uiPriority w:val="0"/>
    <w:pPr>
      <w:ind w:firstLine="420" w:firstLineChars="200"/>
    </w:pPr>
    <w:rPr>
      <w:rFonts w:eastAsia="仿宋"/>
      <w:sz w:val="32"/>
    </w:rPr>
  </w:style>
  <w:style w:type="paragraph" w:styleId="5">
    <w:name w:val="footer"/>
    <w:basedOn w:val="1"/>
    <w:semiHidden/>
    <w:unhideWhenUsed/>
    <w:uiPriority w:val="99"/>
    <w:pPr>
      <w:tabs>
        <w:tab w:val="center" w:pos="4153"/>
        <w:tab w:val="right" w:pos="8306"/>
      </w:tabs>
      <w:snapToGrid w:val="0"/>
      <w:jc w:val="left"/>
    </w:pPr>
    <w:rPr>
      <w:sz w:val="18"/>
    </w:rPr>
  </w:style>
  <w:style w:type="paragraph" w:styleId="6">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1851</Words>
  <Characters>1867</Characters>
  <Lines>13</Lines>
  <Paragraphs>3</Paragraphs>
  <TotalTime>4</TotalTime>
  <ScaleCrop>false</ScaleCrop>
  <LinksUpToDate>false</LinksUpToDate>
  <CharactersWithSpaces>1867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2023-05-18T01:44:00Z</dcterms:created>
  <dc:creator>pgos</dc:creator>
  <cp:lastModifiedBy>韦柳晓</cp:lastModifiedBy>
  <dcterms:modified xsi:type="dcterms:W3CDTF">2023-11-07T00:50:03Z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99DD6BC59DFB431B9464C37D73BA7601_12</vt:lpwstr>
  </property>
</Properties>
</file>